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jc w:val="center"/>
        <w:rPr>
          <w:rFonts w:ascii="Trebuchet MS;sans-serif" w:hAnsi="Trebuchet MS;sans-serif"/>
          <w:b/>
          <w:i w:val="false"/>
          <w:caps w:val="false"/>
          <w:smallCaps w:val="false"/>
          <w:color w:val="243E57"/>
          <w:spacing w:val="0"/>
          <w:sz w:val="40"/>
          <w:szCs w:val="40"/>
        </w:rPr>
      </w:pPr>
      <w:r>
        <w:rPr>
          <w:rFonts w:ascii="Trebuchet MS;sans-serif" w:hAnsi="Trebuchet MS;sans-serif"/>
          <w:b/>
          <w:i w:val="false"/>
          <w:caps w:val="false"/>
          <w:smallCaps w:val="false"/>
          <w:color w:val="243E57"/>
          <w:spacing w:val="0"/>
          <w:sz w:val="40"/>
          <w:szCs w:val="4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5043805</wp:posOffset>
            </wp:positionH>
            <wp:positionV relativeFrom="paragraph">
              <wp:posOffset>635</wp:posOffset>
            </wp:positionV>
            <wp:extent cx="1081405" cy="108140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ind w:left="0" w:right="0" w:hanging="0"/>
        <w:jc w:val="center"/>
        <w:rPr>
          <w:sz w:val="40"/>
          <w:szCs w:val="40"/>
        </w:rPr>
      </w:pPr>
      <w:r>
        <w:rPr>
          <w:rFonts w:ascii="Trebuchet MS;sans-serif" w:hAnsi="Trebuchet MS;sans-serif"/>
          <w:b/>
          <w:i w:val="false"/>
          <w:caps w:val="false"/>
          <w:smallCaps w:val="false"/>
          <w:color w:val="243E57"/>
          <w:spacing w:val="0"/>
          <w:sz w:val="40"/>
          <w:szCs w:val="40"/>
        </w:rPr>
        <w:t xml:space="preserve">19 </w:t>
      </w:r>
      <w:r>
        <w:rPr>
          <w:rFonts w:ascii="Trebuchet MS;sans-serif" w:hAnsi="Trebuchet MS;sans-serif"/>
          <w:b/>
          <w:i w:val="false"/>
          <w:caps w:val="false"/>
          <w:smallCaps w:val="false"/>
          <w:color w:val="243E57"/>
          <w:spacing w:val="0"/>
          <w:sz w:val="40"/>
          <w:szCs w:val="40"/>
        </w:rPr>
        <w:t>O</w:t>
      </w:r>
      <w:r>
        <w:rPr>
          <w:rFonts w:ascii="Trebuchet MS;sans-serif" w:hAnsi="Trebuchet MS;sans-serif"/>
          <w:b/>
          <w:i w:val="false"/>
          <w:caps w:val="false"/>
          <w:smallCaps w:val="false"/>
          <w:color w:val="243E57"/>
          <w:spacing w:val="0"/>
          <w:sz w:val="40"/>
          <w:szCs w:val="40"/>
        </w:rPr>
        <w:t xml:space="preserve">rientações </w:t>
      </w:r>
      <w:r>
        <w:rPr>
          <w:rFonts w:ascii="Trebuchet MS;sans-serif" w:hAnsi="Trebuchet MS;sans-serif"/>
          <w:b/>
          <w:i w:val="false"/>
          <w:caps w:val="false"/>
          <w:smallCaps w:val="false"/>
          <w:color w:val="243E57"/>
          <w:spacing w:val="0"/>
          <w:sz w:val="40"/>
          <w:szCs w:val="40"/>
        </w:rPr>
        <w:t>I</w:t>
      </w:r>
      <w:r>
        <w:rPr>
          <w:rFonts w:ascii="Trebuchet MS;sans-serif" w:hAnsi="Trebuchet MS;sans-serif"/>
          <w:b/>
          <w:i w:val="false"/>
          <w:caps w:val="false"/>
          <w:smallCaps w:val="false"/>
          <w:color w:val="243E57"/>
          <w:spacing w:val="0"/>
          <w:sz w:val="40"/>
          <w:szCs w:val="40"/>
        </w:rPr>
        <w:t xml:space="preserve">ndispensáveis para o </w:t>
      </w:r>
      <w:r>
        <w:rPr>
          <w:rFonts w:ascii="Trebuchet MS;sans-serif" w:hAnsi="Trebuchet MS;sans-serif"/>
          <w:b/>
          <w:i w:val="false"/>
          <w:caps w:val="false"/>
          <w:smallCaps w:val="false"/>
          <w:color w:val="243E57"/>
          <w:spacing w:val="0"/>
          <w:sz w:val="56"/>
          <w:szCs w:val="56"/>
        </w:rPr>
        <w:t>P</w:t>
      </w:r>
      <w:r>
        <w:rPr>
          <w:rFonts w:ascii="Trebuchet MS;sans-serif" w:hAnsi="Trebuchet MS;sans-serif"/>
          <w:b/>
          <w:i w:val="false"/>
          <w:caps w:val="false"/>
          <w:smallCaps w:val="false"/>
          <w:color w:val="243E57"/>
          <w:spacing w:val="0"/>
          <w:sz w:val="56"/>
          <w:szCs w:val="56"/>
        </w:rPr>
        <w:t>orteiro</w:t>
      </w:r>
      <w:r>
        <w:rPr>
          <w:b w:val="false"/>
          <w:i w:val="false"/>
          <w:caps w:val="false"/>
          <w:smallCaps w:val="false"/>
          <w:spacing w:val="0"/>
          <w:sz w:val="56"/>
          <w:szCs w:val="56"/>
        </w:rPr>
        <w:t xml:space="preserve"> </w:t>
      </w:r>
    </w:p>
    <w:p>
      <w:pPr>
        <w:pStyle w:val="Normal"/>
        <w:widowControl/>
        <w:ind w:left="0" w:right="0" w:hanging="0"/>
        <w:jc w:val="left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1 – Recepcionar, triar, identificar e fiscalizar a entrada e saída de pessoas e objetos do condomínio.</w:t>
        <w:br/>
        <w:t>2 - Proibir a entrada de pessoas estranhas ao condomínio, exceto quando autorizadas pelo condômino ou síndico/conselho.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3 - Anunciar os visitantes do condomínio por meio de interfone, a fim de obter autorização de ingresso do mesmo.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4 – Identificar e registrar, em livro próprio, a entrada de todos os visitantes, anotando nome, documento, apartamento da visita e, no caso de entregadores, nome da empresa em que trabalha.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5 - Identificar também os empregados que fazem manutenção, preventiva ou corretiva, inclusive aqueles com objetivos de orçamento, apenas. Anotar no livro a finalidade da visita.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6 – Atender a todos, indistintamente, com urbanidade e respeito, fornecendo-lhes as informações solicitadas, respeitando o sigilo e a privacidade dos condôminos.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7 - Quando necessário ou solicitado, abrir as portas de entrada aos moradores por meio do controle eletrônico ou chaves.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8 – Recepcionar, triar e entregar as correspondências, documentos e encomendas no posto de serviço ou aguardar a retirada do condômino.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9 - Mercadorias destinadas aos condôminos devem ser recepcionadas apenas pelo interessado.</w:t>
        <w:br/>
        <w:t>10 – Todo material do condomínio deve ser recebido somente após conferido o documento de entrega.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11 – Somente permitir a entrada e saída de mudança do morador por meio de autorização escrita da administradora.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12 – Não abandonar a portaria, exceto em casos de força maior, prestação de socorro ou casos previstos no regulamento.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13 – É vedada a prestação de serviços particulares durante o período de trabalho.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14 – Informar ao síndico sobre irregularidades e ocorrências de que tomar conhecimento.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15 – Proibir a permanência de pessoas estranhas ao serviço na guarita/portaria.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16 – Manter sigilo sobre a vida privada dos moradores do condomínio, evitando comentários sobre assuntos não relacionados ao trabalho.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17 – Em caso de emergência, comunicar o síndico ou conselheiro para tomar as providências necessárias.</w:t>
      </w:r>
    </w:p>
    <w:p>
      <w:pPr>
        <w:pStyle w:val="Normal"/>
        <w:widowControl/>
        <w:ind w:left="0" w:right="0" w:hanging="0"/>
        <w:jc w:val="both"/>
        <w:rPr>
          <w:b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18 – Executar serviço de limpeza em seu posto de trabalho.</w:t>
      </w:r>
    </w:p>
    <w:p>
      <w:pPr>
        <w:pStyle w:val="Normal"/>
        <w:widowControl/>
        <w:ind w:left="0" w:right="0" w:hanging="0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19 – Preencher o livro de ocorrências, assim que passar o posto ao sucessor.</w:t>
      </w:r>
      <w:r>
        <w:rPr>
          <w:sz w:val="28"/>
          <w:szCs w:val="28"/>
        </w:rPr>
        <w:t xml:space="preserve"> </w:t>
      </w:r>
    </w:p>
    <w:p>
      <w:pPr>
        <w:pStyle w:val="Normal"/>
        <w:widowControl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LibreOffice/6.1.4.2$Windows_X86_64 LibreOffice_project/9d0f32d1f0b509096fd65e0d4bec26ddd1938fd3</Application>
  <Pages>1</Pages>
  <Words>333</Words>
  <CharactersWithSpaces>2198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2018-07-12T10:54:17Z</dcterms:created>
  <dc:creator/>
  <dc:description/>
  <dc:language>pt-BR</dc:language>
  <cp:lastModifiedBy/>
  <cp:lastPrinted>2018-07-12T10:56:45Z</cp:lastPrinted>
  <dcterms:modified xsi:type="dcterms:W3CDTF">2019-07-01T21:33:20Z</dcterms:modified>
  <cp:revision>4</cp:revision>
  <dc:subject/>
  <dc:title/>
</cp:coreProperties>
</file>